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2019</w:t>
      </w:r>
    </w:p>
    <w:p w:rsidR="00000000" w:rsidDel="00000000" w:rsidP="00000000" w:rsidRDefault="00000000" w:rsidRPr="00000000" w14:paraId="00000002">
      <w:pPr>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Parents / Carers,</w:t>
      </w:r>
    </w:p>
    <w:p w:rsidR="00000000" w:rsidDel="00000000" w:rsidP="00000000" w:rsidRDefault="00000000" w:rsidRPr="00000000" w14:paraId="00000004">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delighted to be able to offer the Duke of Edinburgh’s Award Scheme to girls who are in Year 9.</w:t>
      </w:r>
    </w:p>
    <w:p w:rsidR="00000000" w:rsidDel="00000000" w:rsidP="00000000" w:rsidRDefault="00000000" w:rsidRPr="00000000" w14:paraId="00000005">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an excellent nationally recognised scheme run in schools and youth groups and offers participants the opportunity to develop their skills and interests whilst working towards an award recognised by universities and employers.  I would recommend that you read more about the scheme at www.DofE.org</w:t>
      </w:r>
    </w:p>
    <w:p w:rsidR="00000000" w:rsidDel="00000000" w:rsidP="00000000" w:rsidRDefault="00000000" w:rsidRPr="00000000" w14:paraId="00000006">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Girls working towards the Bronze Award must complete 4 sections:</w:t>
      </w:r>
    </w:p>
    <w:p w:rsidR="00000000" w:rsidDel="00000000" w:rsidP="00000000" w:rsidRDefault="00000000" w:rsidRPr="00000000" w14:paraId="00000007">
      <w:pPr>
        <w:numPr>
          <w:ilvl w:val="0"/>
          <w:numId w:val="1"/>
        </w:numPr>
        <w:spacing w:after="0" w:afterAutospacing="0" w:before="24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volunteering</w:t>
      </w:r>
      <w:r w:rsidDel="00000000" w:rsidR="00000000" w:rsidRPr="00000000">
        <w:rPr>
          <w:rFonts w:ascii="Calibri" w:cs="Calibri" w:eastAsia="Calibri" w:hAnsi="Calibri"/>
          <w:sz w:val="22"/>
          <w:szCs w:val="22"/>
          <w:rtl w:val="0"/>
        </w:rPr>
        <w:t xml:space="preserve"> in your local community (eg, helping with a brownie or cub pack, volunteering in a school club for younger girls,  assisting with a club or activity where other people are helped or benefit)</w:t>
      </w:r>
    </w:p>
    <w:p w:rsidR="00000000" w:rsidDel="00000000" w:rsidP="00000000" w:rsidRDefault="00000000" w:rsidRPr="00000000" w14:paraId="00000008">
      <w:pPr>
        <w:numPr>
          <w:ilvl w:val="0"/>
          <w:numId w:val="1"/>
        </w:numPr>
        <w:spacing w:after="0" w:afterAutospacing="0" w:before="0" w:beforeAutospacing="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skills</w:t>
      </w:r>
      <w:r w:rsidDel="00000000" w:rsidR="00000000" w:rsidRPr="00000000">
        <w:rPr>
          <w:rFonts w:ascii="Calibri" w:cs="Calibri" w:eastAsia="Calibri" w:hAnsi="Calibri"/>
          <w:sz w:val="22"/>
          <w:szCs w:val="22"/>
          <w:rtl w:val="0"/>
        </w:rPr>
        <w:t xml:space="preserve"> – following a hobby or interest and developing the skill over time (not a sport based  skill)</w:t>
      </w:r>
    </w:p>
    <w:p w:rsidR="00000000" w:rsidDel="00000000" w:rsidP="00000000" w:rsidRDefault="00000000" w:rsidRPr="00000000" w14:paraId="00000009">
      <w:pPr>
        <w:numPr>
          <w:ilvl w:val="0"/>
          <w:numId w:val="1"/>
        </w:numPr>
        <w:spacing w:after="0" w:afterAutospacing="0" w:before="0" w:beforeAutospacing="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physical activity</w:t>
      </w:r>
      <w:r w:rsidDel="00000000" w:rsidR="00000000" w:rsidRPr="00000000">
        <w:rPr>
          <w:rFonts w:ascii="Calibri" w:cs="Calibri" w:eastAsia="Calibri" w:hAnsi="Calibri"/>
          <w:sz w:val="22"/>
          <w:szCs w:val="22"/>
          <w:rtl w:val="0"/>
        </w:rPr>
        <w:t xml:space="preserve"> – participation in a sporting activity</w:t>
      </w:r>
    </w:p>
    <w:p w:rsidR="00000000" w:rsidDel="00000000" w:rsidP="00000000" w:rsidRDefault="00000000" w:rsidRPr="00000000" w14:paraId="0000000A">
      <w:pPr>
        <w:numPr>
          <w:ilvl w:val="0"/>
          <w:numId w:val="1"/>
        </w:numPr>
        <w:spacing w:after="240" w:before="0" w:beforeAutospacing="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one local</w:t>
      </w:r>
      <w:r w:rsidDel="00000000" w:rsidR="00000000" w:rsidRPr="00000000">
        <w:rPr>
          <w:rFonts w:ascii="Calibri" w:cs="Calibri" w:eastAsia="Calibri" w:hAnsi="Calibri"/>
          <w:b w:val="1"/>
          <w:sz w:val="22"/>
          <w:szCs w:val="22"/>
          <w:rtl w:val="0"/>
        </w:rPr>
        <w:t xml:space="preserve"> expedition</w:t>
      </w:r>
      <w:r w:rsidDel="00000000" w:rsidR="00000000" w:rsidRPr="00000000">
        <w:rPr>
          <w:rFonts w:ascii="Calibri" w:cs="Calibri" w:eastAsia="Calibri" w:hAnsi="Calibri"/>
          <w:sz w:val="22"/>
          <w:szCs w:val="22"/>
          <w:rtl w:val="0"/>
        </w:rPr>
        <w:t xml:space="preserve"> – which will take place in September 2020, likely to be the 19th and 20th..  </w:t>
      </w:r>
    </w:p>
    <w:p w:rsidR="00000000" w:rsidDel="00000000" w:rsidP="00000000" w:rsidRDefault="00000000" w:rsidRPr="00000000" w14:paraId="0000000B">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three must be undertaken for at least 3 months, and one of them must be completed for 6 months.  The girls need to be able to commit to a variety of clubs and activities, which can be both inside and outside school.  Many of the enrichment clubs offered at Bishop’s can help your daughter qualify for the award.</w:t>
      </w:r>
    </w:p>
    <w:p w:rsidR="00000000" w:rsidDel="00000000" w:rsidP="00000000" w:rsidRDefault="00000000" w:rsidRPr="00000000" w14:paraId="0000000C">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Award itself costs £150 to participate in.  The main costs come from fees, training sessions and the expedition (training requirements, camp site fees, equipment hire, first aid equipment etc).  There will be other equipment that must be provided individually and does have a cost, such as walking boots, a rucksack, a sleeping bag and sleeping mat, waterproofs etc).  </w:t>
      </w:r>
      <w:r w:rsidDel="00000000" w:rsidR="00000000" w:rsidRPr="00000000">
        <w:rPr>
          <w:rFonts w:ascii="Calibri" w:cs="Calibri" w:eastAsia="Calibri" w:hAnsi="Calibri"/>
          <w:sz w:val="22"/>
          <w:szCs w:val="22"/>
          <w:highlight w:val="white"/>
          <w:rtl w:val="0"/>
        </w:rPr>
        <w:t xml:space="preserve">If your daughter is in receipt of free school meals some of your costs may be met by the school.  The amount of financial support will be confirmed by the Finance Manager. For families not in receipt of free school meals but experiencing financial difficulties, please contact the Headteachers as some assistance may be given on a case by case basis.</w:t>
      </w:r>
      <w:r w:rsidDel="00000000" w:rsidR="00000000" w:rsidRPr="00000000">
        <w:rPr>
          <w:rtl w:val="0"/>
        </w:rPr>
      </w:r>
    </w:p>
    <w:p w:rsidR="00000000" w:rsidDel="00000000" w:rsidP="00000000" w:rsidRDefault="00000000" w:rsidRPr="00000000" w14:paraId="0000000D">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non-refundable payment of £75 is required on registration, followed by one further payment of £75 in May 2020.</w:t>
      </w:r>
    </w:p>
    <w:p w:rsidR="00000000" w:rsidDel="00000000" w:rsidP="00000000" w:rsidRDefault="00000000" w:rsidRPr="00000000" w14:paraId="0000000E">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daughter will be fully supported by a team of staff at school, but successful participation in the Award also rests on the support of parents.  You would need to support your daughter in arranging her volunteering in the community, and helping her to choose activities that will fulfil the other sections, either from within or outside school, and then supporting her whilst she works on these.  We run the expedition section as a school.</w:t>
      </w:r>
    </w:p>
    <w:p w:rsidR="00000000" w:rsidDel="00000000" w:rsidP="00000000" w:rsidRDefault="00000000" w:rsidRPr="00000000" w14:paraId="0000000F">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believe that the Duke of Edinburgh’s Award offers a great opportunity for determined students, who are prepared to fully commit to the requirements.  If we are oversubscribed with applications we will draw names from a hat in accordance with the school policy.  If your daughter is allocated a place we will contact you with the necessary registration documentation and a request for the initial payment, but this may take a few weeks, so please be patient.  I will also hold a parent meeting to answer any questions you may have.</w:t>
      </w:r>
    </w:p>
    <w:p w:rsidR="00000000" w:rsidDel="00000000" w:rsidP="00000000" w:rsidRDefault="00000000" w:rsidRPr="00000000" w14:paraId="00000010">
      <w:pPr>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your daughter would like to participate in the award and you are happy to fully support her, please email me to express an interest, clearly stating your daughter’s name and form.   You should do this using the address: vlangston@bishophatfield.herts.sch.uk. </w:t>
      </w:r>
    </w:p>
    <w:p w:rsidR="00000000" w:rsidDel="00000000" w:rsidP="00000000" w:rsidRDefault="00000000" w:rsidRPr="00000000" w14:paraId="00000011">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closing date for the receipt of expression of interest emails is Monday 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November 2019.</w:t>
      </w:r>
    </w:p>
    <w:p w:rsidR="00000000" w:rsidDel="00000000" w:rsidP="00000000" w:rsidRDefault="00000000" w:rsidRPr="00000000" w14:paraId="00000012">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w:t>
      </w:r>
    </w:p>
    <w:p w:rsidR="00000000" w:rsidDel="00000000" w:rsidP="00000000" w:rsidRDefault="00000000" w:rsidRPr="00000000" w14:paraId="00000014">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V Langston</w:t>
      </w:r>
    </w:p>
    <w:p w:rsidR="00000000" w:rsidDel="00000000" w:rsidP="00000000" w:rsidRDefault="00000000" w:rsidRPr="00000000" w14:paraId="00000015">
      <w:pPr>
        <w:spacing w:after="24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DofE coordinator</w:t>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jc w:val="left"/>
        <w:rPr>
          <w:rFonts w:ascii="Calibri" w:cs="Calibri" w:eastAsia="Calibri" w:hAnsi="Calibri"/>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426" w:top="1440" w:left="1440" w:right="849" w:header="426"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60.0" w:type="dxa"/>
      <w:jc w:val="left"/>
      <w:tblInd w:w="-88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5"/>
      <w:gridCol w:w="1755"/>
      <w:gridCol w:w="1425"/>
      <w:gridCol w:w="1710"/>
      <w:gridCol w:w="1785"/>
      <w:gridCol w:w="3000"/>
      <w:tblGridChange w:id="0">
        <w:tblGrid>
          <w:gridCol w:w="885"/>
          <w:gridCol w:w="1755"/>
          <w:gridCol w:w="1425"/>
          <w:gridCol w:w="1710"/>
          <w:gridCol w:w="1785"/>
          <w:gridCol w:w="3000"/>
        </w:tblGrid>
      </w:tblGridChange>
    </w:tblGrid>
    <w:tr>
      <w:trPr>
        <w:trHeight w:val="540" w:hRule="atLeast"/>
      </w:trPr>
      <w:tc>
        <w:tcPr>
          <w:gridSpan w:val="6"/>
          <w:vAlign w:val="center"/>
        </w:tcPr>
        <w:p w:rsidR="00000000" w:rsidDel="00000000" w:rsidP="00000000" w:rsidRDefault="00000000" w:rsidRPr="00000000" w14:paraId="0000002A">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"This is an OUTSTANDING school" - Ofsted 2016</w:t>
          </w:r>
        </w:p>
      </w:tc>
    </w:tr>
    <w:tr>
      <w:trPr>
        <w:trHeight w:val="800" w:hRule="atLeast"/>
      </w:trPr>
      <w:tc>
        <w:tcPr>
          <w:vAlign w:val="center"/>
        </w:tcPr>
        <w:p w:rsidR="00000000" w:rsidDel="00000000" w:rsidP="00000000" w:rsidRDefault="00000000" w:rsidRPr="00000000" w14:paraId="0000003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031">
          <w:pPr>
            <w:rPr>
              <w:sz w:val="16"/>
              <w:szCs w:val="16"/>
            </w:rPr>
          </w:pPr>
          <w:r w:rsidDel="00000000" w:rsidR="00000000" w:rsidRPr="00000000">
            <w:rPr>
              <w:sz w:val="16"/>
              <w:szCs w:val="16"/>
            </w:rPr>
            <w:drawing>
              <wp:inline distB="114300" distT="114300" distL="114300" distR="114300">
                <wp:extent cx="742950" cy="180975"/>
                <wp:effectExtent b="0" l="0" r="0" t="0"/>
                <wp:docPr id="6"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42950" cy="1809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2">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0</wp:posOffset>
                </wp:positionV>
                <wp:extent cx="561340" cy="3238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61340" cy="323850"/>
                        </a:xfrm>
                        <a:prstGeom prst="rect"/>
                        <a:ln/>
                      </pic:spPr>
                    </pic:pic>
                  </a:graphicData>
                </a:graphic>
              </wp:anchor>
            </w:drawing>
          </w:r>
        </w:p>
      </w:tc>
      <w:tc>
        <w:tcPr>
          <w:vAlign w:val="center"/>
        </w:tcPr>
        <w:p w:rsidR="00000000" w:rsidDel="00000000" w:rsidP="00000000" w:rsidRDefault="00000000" w:rsidRPr="00000000" w14:paraId="00000033">
          <w:pPr>
            <w:rPr>
              <w:sz w:val="16"/>
              <w:szCs w:val="16"/>
            </w:rPr>
          </w:pPr>
          <w:r w:rsidDel="00000000" w:rsidR="00000000" w:rsidRPr="00000000">
            <w:rPr>
              <w:sz w:val="16"/>
              <w:szCs w:val="16"/>
            </w:rPr>
            <w:drawing>
              <wp:inline distB="0" distT="0" distL="0" distR="0">
                <wp:extent cx="774065" cy="304800"/>
                <wp:effectExtent b="0" l="0" r="0" t="0"/>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74065" cy="304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4">
          <w:pPr>
            <w:jc w:val="center"/>
            <w:rPr>
              <w:sz w:val="16"/>
              <w:szCs w:val="16"/>
            </w:rPr>
          </w:pPr>
          <w:r w:rsidDel="00000000" w:rsidR="00000000" w:rsidRPr="00000000">
            <w:rPr>
              <w:sz w:val="16"/>
              <w:szCs w:val="16"/>
            </w:rPr>
            <w:drawing>
              <wp:inline distB="0" distT="0" distL="0" distR="0">
                <wp:extent cx="740410" cy="554990"/>
                <wp:effectExtent b="0" l="0" r="0" t="0"/>
                <wp:docPr id="7"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740410" cy="5549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5">
          <w:pPr>
            <w:jc w:val="center"/>
            <w:rPr>
              <w:rFonts w:ascii="Calibri" w:cs="Calibri" w:eastAsia="Calibri" w:hAnsi="Calibri"/>
              <w:i w:val="1"/>
              <w:sz w:val="26"/>
              <w:szCs w:val="26"/>
            </w:rPr>
          </w:pPr>
          <w:r w:rsidDel="00000000" w:rsidR="00000000" w:rsidRPr="00000000">
            <w:rPr>
              <w:sz w:val="16"/>
              <w:szCs w:val="16"/>
            </w:rPr>
            <w:drawing>
              <wp:inline distB="114300" distT="114300" distL="114300" distR="114300">
                <wp:extent cx="700099" cy="309880"/>
                <wp:effectExtent b="0" l="0" r="0" t="0"/>
                <wp:docPr id="4"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700099" cy="3098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62.0" w:type="dxa"/>
      <w:jc w:val="left"/>
      <w:tblInd w:w="-88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589"/>
      <w:gridCol w:w="7376"/>
      <w:gridCol w:w="2097"/>
      <w:tblGridChange w:id="0">
        <w:tblGrid>
          <w:gridCol w:w="1589"/>
          <w:gridCol w:w="7376"/>
          <w:gridCol w:w="2097"/>
        </w:tblGrid>
      </w:tblGridChange>
    </w:tblGrid>
    <w:tr>
      <w:trPr>
        <w:trHeight w:val="540" w:hRule="atLeast"/>
      </w:trPr>
      <w:tc>
        <w:tcPr>
          <w:vMerge w:val="restart"/>
        </w:tcPr>
        <w:p w:rsidR="00000000" w:rsidDel="00000000" w:rsidP="00000000" w:rsidRDefault="00000000" w:rsidRPr="00000000" w14:paraId="0000001D">
          <w:pPr>
            <w:ind w:left="-79"/>
            <w:rPr>
              <w:rFonts w:ascii="Calibri" w:cs="Calibri" w:eastAsia="Calibri" w:hAnsi="Calibri"/>
              <w:sz w:val="18"/>
              <w:szCs w:val="18"/>
            </w:rPr>
          </w:pPr>
          <w:r w:rsidDel="00000000" w:rsidR="00000000" w:rsidRPr="00000000">
            <w:rPr/>
            <w:drawing>
              <wp:inline distB="0" distT="0" distL="0" distR="0">
                <wp:extent cx="843175" cy="843175"/>
                <wp:effectExtent b="0" l="0" r="0" t="0"/>
                <wp:docPr descr="F:\WHOLE SCHOOL FILES\SCHOOL DOCUMENTS\LOGOs\2016 NEW LOGO\LOGO_new_FULL COLOUR.jpg" id="2" name="image4.jpg"/>
                <a:graphic>
                  <a:graphicData uri="http://schemas.openxmlformats.org/drawingml/2006/picture">
                    <pic:pic>
                      <pic:nvPicPr>
                        <pic:cNvPr descr="F:\WHOLE SCHOOL FILES\SCHOOL DOCUMENTS\LOGOs\2016 NEW LOGO\LOGO_new_FULL COLOUR.jpg" id="0" name="image4.jpg"/>
                        <pic:cNvPicPr preferRelativeResize="0"/>
                      </pic:nvPicPr>
                      <pic:blipFill>
                        <a:blip r:embed="rId1"/>
                        <a:srcRect b="0" l="0" r="0" t="0"/>
                        <a:stretch>
                          <a:fillRect/>
                        </a:stretch>
                      </pic:blipFill>
                      <pic:spPr>
                        <a:xfrm>
                          <a:off x="0" y="0"/>
                          <a:ext cx="843175" cy="8431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E">
          <w:pPr>
            <w:tabs>
              <w:tab w:val="left" w:pos="2415"/>
            </w:tabs>
            <w:jc w:val="center"/>
            <w:rPr>
              <w:rFonts w:ascii="Calibri" w:cs="Calibri" w:eastAsia="Calibri" w:hAnsi="Calibri"/>
              <w:sz w:val="48"/>
              <w:szCs w:val="48"/>
            </w:rPr>
          </w:pPr>
          <w:r w:rsidDel="00000000" w:rsidR="00000000" w:rsidRPr="00000000">
            <w:rPr>
              <w:rFonts w:ascii="Calibri" w:cs="Calibri" w:eastAsia="Calibri" w:hAnsi="Calibri"/>
              <w:b w:val="1"/>
              <w:sz w:val="48"/>
              <w:szCs w:val="48"/>
              <w:rtl w:val="0"/>
            </w:rPr>
            <w:t xml:space="preserve">Bishop’s Hatfield</w:t>
          </w:r>
          <w:r w:rsidDel="00000000" w:rsidR="00000000" w:rsidRPr="00000000">
            <w:rPr>
              <w:rFonts w:ascii="Calibri" w:cs="Calibri" w:eastAsia="Calibri" w:hAnsi="Calibri"/>
              <w:sz w:val="48"/>
              <w:szCs w:val="48"/>
              <w:rtl w:val="0"/>
            </w:rPr>
            <w:t xml:space="preserve"> </w:t>
          </w:r>
          <w:r w:rsidDel="00000000" w:rsidR="00000000" w:rsidRPr="00000000">
            <w:rPr>
              <w:rFonts w:ascii="Calibri" w:cs="Calibri" w:eastAsia="Calibri" w:hAnsi="Calibri"/>
              <w:b w:val="1"/>
              <w:sz w:val="48"/>
              <w:szCs w:val="48"/>
              <w:rtl w:val="0"/>
            </w:rPr>
            <w:t xml:space="preserve">Girls’ School</w:t>
          </w:r>
          <w:r w:rsidDel="00000000" w:rsidR="00000000" w:rsidRPr="00000000">
            <w:rPr>
              <w:rtl w:val="0"/>
            </w:rPr>
          </w:r>
        </w:p>
      </w:tc>
      <w:tc>
        <w:tcPr>
          <w:vMerge w:val="restart"/>
        </w:tcPr>
        <w:p w:rsidR="00000000" w:rsidDel="00000000" w:rsidP="00000000" w:rsidRDefault="00000000" w:rsidRPr="00000000" w14:paraId="0000001F">
          <w:pPr>
            <w:tabs>
              <w:tab w:val="left" w:pos="0"/>
            </w:tabs>
            <w:jc w:val="right"/>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996307" cy="828612"/>
                <wp:effectExtent b="0" l="0" r="0" t="0"/>
                <wp:docPr descr="C:\Users\cmason\Local Settings\Temporary Internet Files\Content.Outlook\UQ31ZZ89\Outstanding_Colour_School.jpg" id="3" name="image6.jpg"/>
                <a:graphic>
                  <a:graphicData uri="http://schemas.openxmlformats.org/drawingml/2006/picture">
                    <pic:pic>
                      <pic:nvPicPr>
                        <pic:cNvPr descr="C:\Users\cmason\Local Settings\Temporary Internet Files\Content.Outlook\UQ31ZZ89\Outstanding_Colour_School.jpg" id="0" name="image6.jpg"/>
                        <pic:cNvPicPr preferRelativeResize="0"/>
                      </pic:nvPicPr>
                      <pic:blipFill>
                        <a:blip r:embed="rId2"/>
                        <a:srcRect b="0" l="0" r="0" t="0"/>
                        <a:stretch>
                          <a:fillRect/>
                        </a:stretch>
                      </pic:blipFill>
                      <pic:spPr>
                        <a:xfrm>
                          <a:off x="0" y="0"/>
                          <a:ext cx="996307" cy="828612"/>
                        </a:xfrm>
                        <a:prstGeom prst="rect"/>
                        <a:ln/>
                      </pic:spPr>
                    </pic:pic>
                  </a:graphicData>
                </a:graphic>
              </wp:inline>
            </w:drawing>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21">
          <w:pPr>
            <w:tabs>
              <w:tab w:val="left" w:pos="2415"/>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Co-Headteachers: Ms T Nickson BEd (Hons), MA, NPQH,</w:t>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FCCT</w:t>
          </w:r>
        </w:p>
        <w:p w:rsidR="00000000" w:rsidDel="00000000" w:rsidP="00000000" w:rsidRDefault="00000000" w:rsidRPr="00000000" w14:paraId="00000022">
          <w:pPr>
            <w:tabs>
              <w:tab w:val="left" w:pos="2415"/>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Mr A Wood BA (Oxon), PGCE, MBA, NPQH</w:t>
          </w:r>
        </w:p>
        <w:p w:rsidR="00000000" w:rsidDel="00000000" w:rsidP="00000000" w:rsidRDefault="00000000" w:rsidRPr="00000000" w14:paraId="00000023">
          <w:pPr>
            <w:tabs>
              <w:tab w:val="left" w:pos="2415"/>
            </w:tabs>
            <w:jc w:val="center"/>
            <w:rPr>
              <w:rFonts w:ascii="Calibri" w:cs="Calibri" w:eastAsia="Calibri" w:hAnsi="Calibri"/>
              <w:b w:val="1"/>
              <w:sz w:val="48"/>
              <w:szCs w:val="48"/>
            </w:rPr>
          </w:pPr>
          <w:r w:rsidDel="00000000" w:rsidR="00000000" w:rsidRPr="00000000">
            <w:rPr>
              <w:rFonts w:ascii="Calibri" w:cs="Calibri" w:eastAsia="Calibri" w:hAnsi="Calibri"/>
              <w:sz w:val="18"/>
              <w:szCs w:val="18"/>
              <w:rtl w:val="0"/>
            </w:rPr>
            <w:t xml:space="preserve">Woods Avenue, Hatfield, Herts AL10 8NL   T:  01707 275331</w:t>
            <w:br w:type="textWrapping"/>
            <w:t xml:space="preserve">Email: </w:t>
          </w:r>
          <w:hyperlink r:id="rId3">
            <w:r w:rsidDel="00000000" w:rsidR="00000000" w:rsidRPr="00000000">
              <w:rPr>
                <w:rFonts w:ascii="Calibri" w:cs="Calibri" w:eastAsia="Calibri" w:hAnsi="Calibri"/>
                <w:color w:val="0000ff"/>
                <w:sz w:val="18"/>
                <w:szCs w:val="18"/>
                <w:u w:val="single"/>
                <w:rtl w:val="0"/>
              </w:rPr>
              <w:t xml:space="preserve">admin@bishophatfield.herts.sch.uk</w:t>
            </w:r>
          </w:hyperlink>
          <w:r w:rsidDel="00000000" w:rsidR="00000000" w:rsidRPr="00000000">
            <w:rPr>
              <w:rFonts w:ascii="Calibri" w:cs="Calibri" w:eastAsia="Calibri" w:hAnsi="Calibri"/>
              <w:sz w:val="18"/>
              <w:szCs w:val="18"/>
              <w:rtl w:val="0"/>
            </w:rPr>
            <w:t xml:space="preserve">  Website: </w:t>
          </w:r>
          <w:hyperlink r:id="rId4">
            <w:r w:rsidDel="00000000" w:rsidR="00000000" w:rsidRPr="00000000">
              <w:rPr>
                <w:rFonts w:ascii="Calibri" w:cs="Calibri" w:eastAsia="Calibri" w:hAnsi="Calibri"/>
                <w:color w:val="0000ff"/>
                <w:sz w:val="18"/>
                <w:szCs w:val="18"/>
                <w:u w:val="single"/>
                <w:rtl w:val="0"/>
              </w:rPr>
              <w:t xml:space="preserve">www.bishophatfield.herts.sch.uk</w:t>
            </w:r>
          </w:hyperlink>
          <w:r w:rsidDel="00000000" w:rsidR="00000000" w:rsidRPr="00000000">
            <w:rPr>
              <w:rtl w:val="0"/>
            </w:rPr>
          </w:r>
        </w:p>
      </w:tc>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48"/>
              <w:szCs w:val="48"/>
            </w:rPr>
          </w:pPr>
          <w:r w:rsidDel="00000000" w:rsidR="00000000" w:rsidRPr="00000000">
            <w:rPr>
              <w:rtl w:val="0"/>
            </w:rPr>
          </w:r>
        </w:p>
      </w:tc>
    </w:tr>
    <w:tr>
      <w:trPr>
        <w:trHeight w:val="400" w:hRule="atLeast"/>
      </w:trPr>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48"/>
              <w:szCs w:val="48"/>
            </w:rPr>
          </w:pPr>
          <w:r w:rsidDel="00000000" w:rsidR="00000000" w:rsidRPr="00000000">
            <w:rPr>
              <w:rtl w:val="0"/>
            </w:rPr>
          </w:r>
        </w:p>
      </w:tc>
      <w:tc>
        <w:tcPr/>
        <w:p w:rsidR="00000000" w:rsidDel="00000000" w:rsidP="00000000" w:rsidRDefault="00000000" w:rsidRPr="00000000" w14:paraId="00000026">
          <w:pPr>
            <w:tabs>
              <w:tab w:val="left" w:pos="2415"/>
            </w:tabs>
            <w:ind w:hanging="103"/>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BHGS is a company limited by guarantee  Company number: 07831507  Charity number: EW01517</w:t>
          </w:r>
        </w:p>
      </w:tc>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5.jpg"/><Relationship Id="rId5"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6.jpg"/><Relationship Id="rId3" Type="http://schemas.openxmlformats.org/officeDocument/2006/relationships/hyperlink" Target="mailto:admin@bishophatfield.herts.sch.uk" TargetMode="External"/><Relationship Id="rId4" Type="http://schemas.openxmlformats.org/officeDocument/2006/relationships/hyperlink" Target="http://www.bishophat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